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18" w:rsidRPr="0004385E" w:rsidRDefault="0004385E" w:rsidP="0004385E">
      <w:pPr>
        <w:autoSpaceDE w:val="0"/>
        <w:autoSpaceDN w:val="0"/>
        <w:adjustRightInd w:val="0"/>
        <w:jc w:val="center"/>
        <w:rPr>
          <w:rFonts w:eastAsia="Calibri-Bold" w:cstheme="minorHAnsi"/>
          <w:b/>
          <w:bCs/>
          <w:color w:val="231F20"/>
          <w:kern w:val="0"/>
          <w:sz w:val="36"/>
          <w:szCs w:val="36"/>
        </w:rPr>
      </w:pPr>
      <w:r w:rsidRPr="0004385E">
        <w:rPr>
          <w:rFonts w:eastAsia="Calibri-Bold" w:cstheme="minorHAnsi"/>
          <w:b/>
          <w:bCs/>
          <w:color w:val="231F20"/>
          <w:kern w:val="0"/>
          <w:sz w:val="36"/>
          <w:szCs w:val="36"/>
        </w:rPr>
        <w:t>SLW9828 Music Style Playmat Manual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Before using the Music Style Playmat for the f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>ir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st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t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>i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me, kindly take time to carefully read the</w:t>
      </w:r>
      <w:r w:rsidR="00A57255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i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nstructions.</w:t>
      </w:r>
      <w:r w:rsidR="00A57255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Please observe all safety precaution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and follow operating procedures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a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fter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reading, kindly store the instructions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in a safe place for your future reference.</w:t>
      </w:r>
      <w:r w:rsidR="00A57255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If you pass this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Music Style Playmat to a third party, please include the instructions as well.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b/>
          <w:bCs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b/>
          <w:bCs/>
          <w:color w:val="231F20"/>
          <w:kern w:val="0"/>
          <w:sz w:val="22"/>
        </w:rPr>
        <w:t>Music Style Playmat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Item # SLW 9828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This </w:t>
      </w:r>
      <w:r w:rsidR="003F381F">
        <w:rPr>
          <w:rFonts w:ascii="Calibri" w:eastAsia="Calibri-Bold" w:hAnsi="Calibri" w:cs="Calibri"/>
          <w:color w:val="231F20"/>
          <w:kern w:val="0"/>
          <w:sz w:val="22"/>
        </w:rPr>
        <w:t xml:space="preserve">unit includes: 1 </w:t>
      </w:r>
      <w:r w:rsidR="003F381F">
        <w:rPr>
          <w:rFonts w:ascii="Calibri" w:eastAsia="Calibri-Bold" w:hAnsi="Calibri" w:cs="Calibri" w:hint="eastAsia"/>
          <w:color w:val="231F20"/>
          <w:kern w:val="0"/>
          <w:sz w:val="22"/>
        </w:rPr>
        <w:t>x</w:t>
      </w:r>
      <w:r w:rsidR="003F381F">
        <w:rPr>
          <w:rFonts w:ascii="Calibri" w:eastAsia="Calibri-Bold" w:hAnsi="Calibri" w:cs="Calibri"/>
          <w:color w:val="231F20"/>
          <w:kern w:val="0"/>
          <w:sz w:val="22"/>
        </w:rPr>
        <w:t xml:space="preserve"> Music Style Playmat, 1 </w:t>
      </w:r>
      <w:r w:rsidR="003F381F">
        <w:rPr>
          <w:rFonts w:ascii="Calibri" w:eastAsia="Calibri-Bold" w:hAnsi="Calibri" w:cs="Calibri" w:hint="eastAsia"/>
          <w:color w:val="231F20"/>
          <w:kern w:val="0"/>
          <w:sz w:val="22"/>
        </w:rPr>
        <w:t>x</w:t>
      </w:r>
      <w:r w:rsidR="003F381F">
        <w:rPr>
          <w:rFonts w:ascii="Calibri" w:eastAsia="Calibri-Bold" w:hAnsi="Calibri" w:cs="Calibri"/>
          <w:color w:val="231F20"/>
          <w:kern w:val="0"/>
          <w:sz w:val="22"/>
        </w:rPr>
        <w:t xml:space="preserve"> microphone headset and 1 </w:t>
      </w:r>
      <w:r w:rsidR="003F381F">
        <w:rPr>
          <w:rFonts w:ascii="Calibri" w:eastAsia="Calibri-Bold" w:hAnsi="Calibri" w:cs="Calibri" w:hint="eastAsia"/>
          <w:color w:val="231F20"/>
          <w:kern w:val="0"/>
          <w:sz w:val="22"/>
        </w:rPr>
        <w:t>x</w:t>
      </w:r>
      <w:r w:rsidR="00056666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MP3 cable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b/>
          <w:bCs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b/>
          <w:bCs/>
          <w:color w:val="231F20"/>
          <w:kern w:val="0"/>
          <w:sz w:val="22"/>
        </w:rPr>
        <w:t>Before use: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Open the back battery compartment with a screwdriver and install 4 AA batteries (not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Included)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.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Close the lid and open the mat.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Turn the switch to ‘On’.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You will hear a tone once the unit is turned on.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A microphone and/or MP3 player can be plugged into the outlet on the back of the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music console. Microphone works under any mode. Only the drums and piano can be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played when the MP3 player is plugged in.</w:t>
      </w: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</w:p>
    <w:p w:rsidR="006A0B18" w:rsidRPr="003D141F" w:rsidRDefault="006A0B18" w:rsidP="006A0B18">
      <w:pPr>
        <w:autoSpaceDE w:val="0"/>
        <w:autoSpaceDN w:val="0"/>
        <w:adjustRightInd w:val="0"/>
        <w:jc w:val="left"/>
        <w:rPr>
          <w:rFonts w:ascii="Calibri" w:eastAsia="Calibri-Bold" w:hAnsi="Calibri" w:cs="Calibri"/>
          <w:b/>
          <w:bCs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b/>
          <w:bCs/>
          <w:color w:val="231F20"/>
          <w:kern w:val="0"/>
          <w:sz w:val="22"/>
        </w:rPr>
        <w:t>Play:</w:t>
      </w:r>
    </w:p>
    <w:p w:rsidR="006A0B18" w:rsidRPr="003D141F" w:rsidRDefault="006A0B18" w:rsidP="0004385E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Once the unit is turned on, all instruments can be played.</w:t>
      </w:r>
    </w:p>
    <w:p w:rsidR="006A0B18" w:rsidRPr="003D141F" w:rsidRDefault="006A0B18" w:rsidP="006A0B18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The ‘Tone’ button on top allows you to change the tone to 8 different instrument tones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and can be heard when the piano keys are played.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Each time you press a key, one note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of the selected melody will play in the selected instrument effect: Piano, Saxophone,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Trumpet, Vibraphone, Harp, Guitar, Music Box and Accordion.</w:t>
      </w:r>
    </w:p>
    <w:p w:rsidR="006A0B18" w:rsidRPr="003D141F" w:rsidRDefault="006A0B18" w:rsidP="006A0B18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The ‘Demo’ button on top allows you to play 9 built in songs. The song changes </w:t>
      </w:r>
      <w:r w:rsidR="008749E3" w:rsidRPr="003D141F">
        <w:rPr>
          <w:rFonts w:ascii="Calibri" w:eastAsia="Calibri-Bold" w:hAnsi="Calibri" w:cs="Calibri"/>
          <w:color w:val="231F20"/>
          <w:kern w:val="0"/>
          <w:sz w:val="22"/>
        </w:rPr>
        <w:t>every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time the ‘Demo’ bu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>tt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on is pressed. All instruments can be played while the demo song is</w:t>
      </w:r>
      <w:r w:rsidR="0004385E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playing.</w:t>
      </w:r>
    </w:p>
    <w:p w:rsidR="006A0B18" w:rsidRPr="003D141F" w:rsidRDefault="006A0B18" w:rsidP="006A0B18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The 8 rhythm buttons on the top right provide different sound effects and all</w:t>
      </w:r>
      <w:r w:rsidR="00354091" w:rsidRPr="003D141F">
        <w:rPr>
          <w:rFonts w:ascii="Calibri" w:eastAsia="Calibri-Bold" w:hAnsi="Calibri" w:cs="Calibri"/>
          <w:color w:val="231F20"/>
          <w:kern w:val="0"/>
          <w:sz w:val="22"/>
        </w:rPr>
        <w:t xml:space="preserve"> </w:t>
      </w:r>
      <w:r w:rsidRPr="003D141F">
        <w:rPr>
          <w:rFonts w:ascii="Calibri" w:eastAsia="Calibri-Bold" w:hAnsi="Calibri" w:cs="Calibri"/>
          <w:color w:val="231F20"/>
          <w:kern w:val="0"/>
          <w:sz w:val="22"/>
        </w:rPr>
        <w:t>instruments can be played while the rhythm music is playing.</w:t>
      </w:r>
    </w:p>
    <w:p w:rsidR="006A0B18" w:rsidRPr="003D141F" w:rsidRDefault="006A0B18" w:rsidP="00354091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3D141F">
        <w:rPr>
          <w:rFonts w:ascii="Calibri" w:eastAsia="Calibri-Bold" w:hAnsi="Calibri" w:cs="Calibri"/>
          <w:color w:val="231F20"/>
          <w:kern w:val="0"/>
          <w:sz w:val="22"/>
        </w:rPr>
        <w:t>2 different sound effects are available by turning the record on the music console.</w:t>
      </w:r>
    </w:p>
    <w:p w:rsidR="006A0B18" w:rsidRDefault="006A0B18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Pr="006A0B18" w:rsidRDefault="00354091" w:rsidP="006A0B18">
      <w:pPr>
        <w:autoSpaceDE w:val="0"/>
        <w:autoSpaceDN w:val="0"/>
        <w:adjustRightInd w:val="0"/>
        <w:jc w:val="left"/>
        <w:rPr>
          <w:rFonts w:eastAsia="Calibri-Bold" w:cs="Calibri"/>
          <w:color w:val="231F20"/>
          <w:kern w:val="0"/>
          <w:sz w:val="22"/>
        </w:rPr>
      </w:pP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-Bold"/>
          <w:b/>
          <w:bCs/>
          <w:color w:val="231F20"/>
          <w:kern w:val="0"/>
          <w:sz w:val="22"/>
        </w:rPr>
      </w:pPr>
      <w:r>
        <w:rPr>
          <w:rFonts w:eastAsia="Calibri-Bold" w:cs="Calibri-Bold"/>
          <w:b/>
          <w:bCs/>
          <w:color w:val="231F20"/>
          <w:kern w:val="0"/>
          <w:sz w:val="22"/>
        </w:rPr>
        <w:lastRenderedPageBreak/>
        <w:t>P</w:t>
      </w:r>
      <w:r w:rsidR="00181ABE">
        <w:rPr>
          <w:rFonts w:eastAsia="Calibri-Bold" w:cs="Calibri-Bold" w:hint="eastAsia"/>
          <w:b/>
          <w:bCs/>
          <w:color w:val="231F20"/>
          <w:kern w:val="0"/>
          <w:sz w:val="22"/>
        </w:rPr>
        <w:t>roduct P</w:t>
      </w:r>
      <w:r>
        <w:rPr>
          <w:rFonts w:eastAsia="Calibri-Bold" w:cs="Calibri-Bold" w:hint="eastAsia"/>
          <w:b/>
          <w:bCs/>
          <w:color w:val="231F20"/>
          <w:kern w:val="0"/>
          <w:sz w:val="22"/>
        </w:rPr>
        <w:t>hoto</w:t>
      </w: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-Bold"/>
          <w:b/>
          <w:bCs/>
          <w:color w:val="231F20"/>
          <w:kern w:val="0"/>
          <w:sz w:val="22"/>
        </w:rPr>
      </w:pPr>
      <w:r w:rsidRPr="00354091">
        <w:rPr>
          <w:rFonts w:eastAsia="Calibri-Bold" w:cs="Calibri-Bold"/>
          <w:b/>
          <w:bCs/>
          <w:noProof/>
          <w:color w:val="231F20"/>
          <w:kern w:val="0"/>
          <w:sz w:val="22"/>
        </w:rPr>
        <w:drawing>
          <wp:inline distT="0" distB="0" distL="0" distR="0">
            <wp:extent cx="3019425" cy="2105025"/>
            <wp:effectExtent l="19050" t="0" r="952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077" cy="210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-Bold"/>
          <w:b/>
          <w:bCs/>
          <w:color w:val="231F20"/>
          <w:kern w:val="0"/>
          <w:sz w:val="22"/>
        </w:rPr>
      </w:pPr>
    </w:p>
    <w:p w:rsidR="00354091" w:rsidRPr="001C0F44" w:rsidRDefault="00181ABE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b/>
          <w:bCs/>
          <w:color w:val="000000"/>
          <w:kern w:val="0"/>
          <w:sz w:val="22"/>
        </w:rPr>
      </w:pPr>
      <w:r>
        <w:rPr>
          <w:rFonts w:ascii="Calibri" w:eastAsia="Calibri-Bold" w:hAnsi="Calibri" w:cs="Calibri" w:hint="eastAsia"/>
          <w:b/>
          <w:bCs/>
          <w:color w:val="000000"/>
          <w:kern w:val="0"/>
          <w:sz w:val="22"/>
        </w:rPr>
        <w:t>Battery Warning and Caution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Replacement of batteries must be done by adults.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Do not mix alkaline, standard or rechargeable batteries.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Never mix old and new batteries.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Batteries are to be inserted with the correct polarity.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Exhausted batteries are to be removed from the toy.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Rechargeable batteries are to be removed from the toy before being charged.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Rechargeable batteries are only to be charged under adult supervision.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Do not use any sharp items on the mat.</w:t>
      </w:r>
    </w:p>
    <w:p w:rsidR="00354091" w:rsidRPr="001C0F44" w:rsidRDefault="00354091" w:rsidP="00354091">
      <w:pPr>
        <w:autoSpaceDE w:val="0"/>
        <w:autoSpaceDN w:val="0"/>
        <w:adjustRightInd w:val="0"/>
        <w:spacing w:line="360" w:lineRule="auto"/>
        <w:jc w:val="left"/>
        <w:rPr>
          <w:rFonts w:ascii="Calibri" w:eastAsia="Calibri-Bold" w:hAnsi="Calibri" w:cs="Calibri"/>
          <w:color w:val="231F20"/>
          <w:kern w:val="0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>The mat is not washable.</w:t>
      </w:r>
    </w:p>
    <w:p w:rsidR="00354091" w:rsidRPr="001C0F44" w:rsidRDefault="00354091" w:rsidP="00354091">
      <w:pPr>
        <w:spacing w:line="360" w:lineRule="auto"/>
        <w:rPr>
          <w:rFonts w:ascii="Calibri" w:eastAsia="宋体" w:hAnsi="Calibri" w:cs="Calibri"/>
          <w:sz w:val="22"/>
        </w:rPr>
      </w:pPr>
      <w:r w:rsidRPr="001C0F44">
        <w:rPr>
          <w:rFonts w:ascii="Calibri" w:eastAsia="宋体" w:hAnsi="Calibri" w:cs="Calibri"/>
          <w:color w:val="231F20"/>
          <w:kern w:val="0"/>
          <w:sz w:val="22"/>
        </w:rPr>
        <w:t xml:space="preserve">• </w:t>
      </w:r>
      <w:r w:rsidR="00D82519">
        <w:rPr>
          <w:rFonts w:ascii="Calibri" w:eastAsia="Calibri-Bold" w:hAnsi="Calibri" w:cs="Calibri"/>
          <w:color w:val="231F20"/>
          <w:kern w:val="0"/>
          <w:sz w:val="22"/>
        </w:rPr>
        <w:t>This toy is for kids age</w:t>
      </w:r>
      <w:r w:rsidRPr="001C0F44">
        <w:rPr>
          <w:rFonts w:ascii="Calibri" w:eastAsia="Calibri-Bold" w:hAnsi="Calibri" w:cs="Calibri"/>
          <w:color w:val="231F20"/>
          <w:kern w:val="0"/>
          <w:sz w:val="22"/>
        </w:rPr>
        <w:t xml:space="preserve"> 3 and up. Adult supervision is required.</w:t>
      </w:r>
    </w:p>
    <w:p w:rsidR="00354091" w:rsidRDefault="00354091" w:rsidP="006A0B18">
      <w:pPr>
        <w:autoSpaceDE w:val="0"/>
        <w:autoSpaceDN w:val="0"/>
        <w:adjustRightInd w:val="0"/>
        <w:jc w:val="left"/>
        <w:rPr>
          <w:rFonts w:eastAsia="Calibri-Bold" w:cs="Calibri-Bold"/>
          <w:b/>
          <w:bCs/>
          <w:color w:val="231F20"/>
          <w:kern w:val="0"/>
          <w:sz w:val="22"/>
        </w:rPr>
      </w:pPr>
    </w:p>
    <w:p w:rsidR="00354091" w:rsidRPr="006A0B18" w:rsidRDefault="00354091" w:rsidP="006A0B18"/>
    <w:sectPr w:rsidR="00354091" w:rsidRPr="006A0B18" w:rsidSect="008C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4B" w:rsidRDefault="000D544B" w:rsidP="0004385E">
      <w:r>
        <w:separator/>
      </w:r>
    </w:p>
  </w:endnote>
  <w:endnote w:type="continuationSeparator" w:id="1">
    <w:p w:rsidR="000D544B" w:rsidRDefault="000D544B" w:rsidP="0004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4B" w:rsidRDefault="000D544B" w:rsidP="0004385E">
      <w:r>
        <w:separator/>
      </w:r>
    </w:p>
  </w:footnote>
  <w:footnote w:type="continuationSeparator" w:id="1">
    <w:p w:rsidR="000D544B" w:rsidRDefault="000D544B" w:rsidP="0004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1971"/>
    <w:multiLevelType w:val="hybridMultilevel"/>
    <w:tmpl w:val="F3C465E6"/>
    <w:lvl w:ilvl="0" w:tplc="AA8087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B18"/>
    <w:rsid w:val="0004385E"/>
    <w:rsid w:val="00052D97"/>
    <w:rsid w:val="00056666"/>
    <w:rsid w:val="000D544B"/>
    <w:rsid w:val="00181ABE"/>
    <w:rsid w:val="001826BB"/>
    <w:rsid w:val="00354091"/>
    <w:rsid w:val="003C233F"/>
    <w:rsid w:val="003C55BF"/>
    <w:rsid w:val="003D141F"/>
    <w:rsid w:val="003F381F"/>
    <w:rsid w:val="00402749"/>
    <w:rsid w:val="004F65C0"/>
    <w:rsid w:val="00645824"/>
    <w:rsid w:val="006A0B18"/>
    <w:rsid w:val="007222C8"/>
    <w:rsid w:val="007465FF"/>
    <w:rsid w:val="00764AB3"/>
    <w:rsid w:val="008749E3"/>
    <w:rsid w:val="008C75E7"/>
    <w:rsid w:val="00A57255"/>
    <w:rsid w:val="00D70101"/>
    <w:rsid w:val="00D82519"/>
    <w:rsid w:val="00D96197"/>
    <w:rsid w:val="00E7365A"/>
    <w:rsid w:val="00F3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85E"/>
    <w:rPr>
      <w:sz w:val="18"/>
      <w:szCs w:val="18"/>
    </w:rPr>
  </w:style>
  <w:style w:type="paragraph" w:styleId="a5">
    <w:name w:val="List Paragraph"/>
    <w:basedOn w:val="a"/>
    <w:uiPriority w:val="34"/>
    <w:qFormat/>
    <w:rsid w:val="0004385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40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1984</Characters>
  <Application>Microsoft Office Word</Application>
  <DocSecurity>0</DocSecurity>
  <Lines>16</Lines>
  <Paragraphs>4</Paragraphs>
  <ScaleCrop>false</ScaleCrop>
  <Company>微软中国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2013-05-22T03:44:00Z</dcterms:created>
  <dcterms:modified xsi:type="dcterms:W3CDTF">2017-04-14T08:40:00Z</dcterms:modified>
</cp:coreProperties>
</file>